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82AF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82AF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82AF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182AF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82AF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82AF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82AF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82AF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82AF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82AF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82AF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182AF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182AF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182AF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82AF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82AF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82AF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182AF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DE5E2EC" w:rsidR="003D5528" w:rsidRPr="00182AF1" w:rsidRDefault="00182AF1" w:rsidP="00182AF1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182AF1">
              <w:rPr>
                <w:rFonts w:ascii="Times New Roman" w:hAnsi="Times New Roman" w:cs="Times New Roman"/>
                <w:b/>
                <w:sz w:val="20"/>
                <w:szCs w:val="20"/>
              </w:rPr>
              <w:t>за подршку инжењерским пословима у области енергетске ефикасности у секторима производње енергије и високо ефикасну когенерацију</w:t>
            </w:r>
            <w:r w:rsidRPr="00182AF1">
              <w:rPr>
                <w:rFonts w:ascii="Times New Roman" w:hAnsi="Times New Roman" w:cs="Times New Roman"/>
                <w:sz w:val="20"/>
                <w:szCs w:val="20"/>
              </w:rPr>
              <w:t>, у Групи за унапређење енергетске ефикасности у секторима производње енергије и високо ефикасну когенерацију, у Одељењу за енергетску ефикасност, у Сектору за енергетску ефикасност и климатске промене</w:t>
            </w:r>
            <w:r w:rsidRPr="00182A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182A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82AF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82AF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182AF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882FD1" w:rsidR="00B95A8A" w:rsidRPr="00182AF1" w:rsidRDefault="00E15968" w:rsidP="00182AF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82AF1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Млађи с</w:t>
            </w:r>
            <w:r w:rsidR="00DB5A07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82AF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182AF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182AF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182AF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82AF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82AF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182AF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82AF1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82AF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82AF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82AF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82AF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82AF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82AF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82AF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82AF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82AF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82AF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82AF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82AF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82AF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82AF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82AF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82AF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82AF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82AF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82AF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82AF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82AF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82AF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82AF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82AF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82AF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82AF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82AF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82AF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82AF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82AF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82AF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82AF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82AF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82AF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82AF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82AF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82AF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82AF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82AF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82AF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182AF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82AF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182AF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182AF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82AF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82AF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82AF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82AF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82AF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82AF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182AF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182AF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182AF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82AF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82AF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82AF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82AF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82AF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82AF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82AF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82AF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82AF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182AF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182AF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182AF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82AF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82AF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182AF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82AF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182AF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182AF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82AF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182AF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182AF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182AF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182AF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182AF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182AF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182AF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182AF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82AF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2AF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182AF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82AF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82AF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82AF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182AF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182AF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82AF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82AF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182AF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182AF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82AF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82AF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182AF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182AF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82AF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82AF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82AF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182AF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182AF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182AF1" w:rsidRDefault="006F3F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182AF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182AF1" w:rsidRDefault="006F3F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82AF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182AF1" w:rsidRDefault="006F3F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82AF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82AF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82AF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82AF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82AF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82AF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82AF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82AF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82AF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82AF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182AF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82AF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82AF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82AF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82AF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82AF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82AF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182AF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182AF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82AF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182AF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182AF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82AF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182AF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182AF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82AF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182AF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82AF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82AF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82AF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82AF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82AF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82AF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82AF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82AF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182AF1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2AF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182AF1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82AF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82AF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82AF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82AF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182AF1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182AF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82AF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82AF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</w:p>
        </w:tc>
      </w:tr>
      <w:tr w:rsidR="00C408F2" w:rsidRPr="00182AF1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182AF1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182AF1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182AF1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182AF1" w:rsidRDefault="00C408F2" w:rsidP="00C408F2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</w:tr>
      <w:tr w:rsidR="00DB5A07" w:rsidRPr="00182AF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182AF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182AF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182AF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82AF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82AF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82AF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82AF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82AF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82AF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82AF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82AF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82AF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82AF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82AF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82AF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182AF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182AF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82AF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82AF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182AF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82AF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82AF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82AF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82AF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82AF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82AF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82A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82AF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82AF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2A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82AF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82AF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087817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08781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87817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087817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08781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08781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08781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08781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08781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087817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A9A0833" w:rsidR="00D429A0" w:rsidRPr="00087817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FF023CB" w:rsidR="000528E6" w:rsidRPr="0008781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311E0F7" w:rsidR="000528E6" w:rsidRPr="0008781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F964640" w:rsidR="000528E6" w:rsidRPr="00087817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087817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08781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08781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08781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08781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087817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087817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087817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087817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087817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087817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087817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087817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08781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087817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087817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08781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08781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08781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087817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08781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087817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087817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08781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08781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08781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087817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08781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087817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08781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08781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087817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08781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087817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08781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08781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08781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087817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87817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08781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08781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08781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08781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87817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08781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08781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87817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08781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08781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08781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08781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087817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087817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08781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08781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08781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87817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08781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08781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08781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08781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08781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08781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87817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87817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08781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08781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87817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087817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08781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08781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08781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87817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08781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87817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87817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08781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08781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87817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87817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08781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87817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87817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08781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08781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08781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087817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087817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08781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08781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08781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08781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08781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08781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087817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087817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087817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087817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087817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8781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087817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087817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087817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087817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8781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087817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087817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087817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087817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08781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087817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08781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087817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08781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87817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087817" w:rsidRDefault="006F3F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087817" w:rsidRDefault="006F3F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087817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087817" w:rsidRDefault="006F3F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087817" w:rsidRDefault="006F3F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087817" w:rsidRDefault="006F3F0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087817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087817" w:rsidRDefault="006F3F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087817" w:rsidRDefault="006F3F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087817" w:rsidRDefault="006F3F0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8781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087817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8781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087817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08781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08781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08781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87817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08781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87817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087817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87817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08781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87817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087817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87817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08781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08781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08781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87817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08781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08781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08781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08781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087817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08781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08781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87817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08781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087817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08781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08781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087817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08781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08781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087817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087817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087817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08781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08781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087817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08781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087817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087817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087817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087817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087817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08781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087817" w14:paraId="1D762A2B" w14:textId="77777777" w:rsidTr="00C42895">
        <w:tc>
          <w:tcPr>
            <w:tcW w:w="2689" w:type="dxa"/>
          </w:tcPr>
          <w:p w14:paraId="23D7B43B" w14:textId="77777777" w:rsidR="00036563" w:rsidRPr="0008781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08781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08781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08781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087817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08781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08781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08781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08781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08781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08781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8781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08781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08781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087817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087817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08781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08781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087817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087817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087817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087817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08781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087817" w:rsidRDefault="006F3F0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08781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087817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08781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08781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087817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08781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08781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087817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ABA58" w14:textId="77777777" w:rsidR="006F3F09" w:rsidRDefault="006F3F09" w:rsidP="004F1DE5">
      <w:pPr>
        <w:spacing w:after="0" w:line="240" w:lineRule="auto"/>
      </w:pPr>
      <w:r>
        <w:separator/>
      </w:r>
    </w:p>
  </w:endnote>
  <w:endnote w:type="continuationSeparator" w:id="0">
    <w:p w14:paraId="567B8940" w14:textId="77777777" w:rsidR="006F3F09" w:rsidRDefault="006F3F0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B15D" w14:textId="77777777" w:rsidR="006F3F09" w:rsidRDefault="006F3F09" w:rsidP="004F1DE5">
      <w:pPr>
        <w:spacing w:after="0" w:line="240" w:lineRule="auto"/>
      </w:pPr>
      <w:r>
        <w:separator/>
      </w:r>
    </w:p>
  </w:footnote>
  <w:footnote w:type="continuationSeparator" w:id="0">
    <w:p w14:paraId="2D01DEAE" w14:textId="77777777" w:rsidR="006F3F09" w:rsidRDefault="006F3F0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ABF7-5893-422E-8C11-4CE9831A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25</cp:revision>
  <cp:lastPrinted>2021-06-15T08:12:00Z</cp:lastPrinted>
  <dcterms:created xsi:type="dcterms:W3CDTF">2022-05-17T08:47:00Z</dcterms:created>
  <dcterms:modified xsi:type="dcterms:W3CDTF">2023-11-06T10:18:00Z</dcterms:modified>
</cp:coreProperties>
</file>